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0B1" w14:textId="32C411F8" w:rsidR="006978CF" w:rsidRPr="005C0DD9" w:rsidRDefault="000938A3" w:rsidP="000C4E9F">
      <w:pPr>
        <w:spacing w:after="0" w:line="360" w:lineRule="auto"/>
        <w:jc w:val="both"/>
        <w:rPr>
          <w:rFonts w:ascii="Arial" w:hAnsi="Arial" w:cs="Arial"/>
          <w:b/>
          <w:bCs/>
          <w:color w:val="000000" w:themeColor="text1"/>
          <w:sz w:val="40"/>
          <w:szCs w:val="40"/>
        </w:rPr>
      </w:pPr>
      <w:proofErr w:type="spellStart"/>
      <w:r>
        <w:rPr>
          <w:rFonts w:ascii="Arial" w:hAnsi="Arial"/>
          <w:sz w:val="40"/>
        </w:rPr>
        <w:t>Pöttinger</w:t>
      </w:r>
      <w:proofErr w:type="spellEnd"/>
      <w:r>
        <w:rPr>
          <w:rFonts w:ascii="Arial" w:hAnsi="Arial"/>
          <w:sz w:val="40"/>
        </w:rPr>
        <w:t>:</w:t>
      </w:r>
      <w:r w:rsidR="00380062">
        <w:rPr>
          <w:rFonts w:ascii="Arial" w:hAnsi="Arial"/>
          <w:sz w:val="40"/>
        </w:rPr>
        <w:t xml:space="preserve"> n</w:t>
      </w:r>
      <w:r>
        <w:rPr>
          <w:rFonts w:ascii="Arial" w:hAnsi="Arial"/>
          <w:sz w:val="40"/>
        </w:rPr>
        <w:t>owości w maszynach do pielęgnacji upraw</w:t>
      </w:r>
    </w:p>
    <w:p w14:paraId="0DE93054" w14:textId="331104F8" w:rsidR="005D2ACE" w:rsidRPr="005C0DD9" w:rsidRDefault="0060543B" w:rsidP="000C4E9F">
      <w:pPr>
        <w:spacing w:after="0" w:line="360" w:lineRule="auto"/>
        <w:jc w:val="both"/>
        <w:rPr>
          <w:rFonts w:ascii="Arial" w:eastAsia="Times New Roman" w:hAnsi="Arial" w:cs="Arial"/>
          <w:sz w:val="32"/>
          <w:szCs w:val="32"/>
        </w:rPr>
      </w:pPr>
      <w:r>
        <w:rPr>
          <w:rFonts w:ascii="Arial" w:hAnsi="Arial"/>
          <w:sz w:val="32"/>
        </w:rPr>
        <w:t>Nowe rozwiązania w ROTOCARE i FLEXCARE</w:t>
      </w:r>
    </w:p>
    <w:p w14:paraId="1D91A3AA" w14:textId="4A782FB8" w:rsidR="0052173B" w:rsidRPr="000C4E9F" w:rsidRDefault="0060543B" w:rsidP="000C4E9F">
      <w:pPr>
        <w:spacing w:after="0" w:line="360" w:lineRule="auto"/>
        <w:jc w:val="both"/>
        <w:rPr>
          <w:rFonts w:ascii="Arial" w:hAnsi="Arial" w:cs="Arial"/>
          <w:sz w:val="24"/>
          <w:szCs w:val="24"/>
        </w:rPr>
      </w:pPr>
      <w:r>
        <w:rPr>
          <w:rFonts w:ascii="Arial" w:hAnsi="Arial"/>
          <w:sz w:val="24"/>
        </w:rPr>
        <w:t>Sprawdzone już przez rynek maszyny do mechanicznej pielęgnacji roślin ROTOCARE i FLEXCARE zostaną wyposażone jesienią 2023r. w nowe rozwiązania. Będzie to między innymi możliwość kombinacji pielników rotacyjnych ROTOCARE V 6600 i V 8000 z agregatem TEGOSEM oraz dla wszystkich kultywatorów pielących FLEXCARE o szerokościach roboczych 4,7 - 9,2 m - w opcji - dostępne będzie automatyczne sterowanie elementów pielących poprzez Section Control.</w:t>
      </w:r>
    </w:p>
    <w:p w14:paraId="41C14CAD" w14:textId="77777777" w:rsidR="00683216" w:rsidRDefault="00683216" w:rsidP="000C4E9F">
      <w:pPr>
        <w:spacing w:after="0" w:line="360" w:lineRule="auto"/>
        <w:jc w:val="both"/>
        <w:rPr>
          <w:rFonts w:ascii="Arial" w:eastAsia="Times New Roman" w:hAnsi="Arial" w:cs="Arial"/>
          <w:b/>
          <w:color w:val="000000" w:themeColor="text1"/>
          <w:sz w:val="24"/>
          <w:szCs w:val="24"/>
          <w:lang w:eastAsia="de-DE"/>
        </w:rPr>
      </w:pPr>
    </w:p>
    <w:p w14:paraId="44EF6117" w14:textId="11731855" w:rsidR="005D2ACE" w:rsidRPr="000C4E9F" w:rsidRDefault="0060543B"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ROTOCARE – jeszcze szerszy zakres zastosowania</w:t>
      </w:r>
    </w:p>
    <w:p w14:paraId="52F3CD2E" w14:textId="4265588F" w:rsidR="0060543B" w:rsidRPr="000C4E9F" w:rsidRDefault="0060543B" w:rsidP="000C4E9F">
      <w:pPr>
        <w:pStyle w:val="CP"/>
        <w:spacing w:line="360" w:lineRule="auto"/>
        <w:jc w:val="both"/>
        <w:rPr>
          <w:rFonts w:ascii="Arial" w:hAnsi="Arial" w:cs="Arial"/>
          <w:color w:val="auto"/>
          <w:spacing w:val="0"/>
          <w:sz w:val="24"/>
          <w:szCs w:val="24"/>
        </w:rPr>
      </w:pPr>
      <w:r>
        <w:rPr>
          <w:rFonts w:ascii="Arial" w:hAnsi="Arial"/>
          <w:color w:val="auto"/>
          <w:sz w:val="24"/>
        </w:rPr>
        <w:t xml:space="preserve">Oprócz usuwania chwastów ROTOCARE ma jeszcze inne możliwości zastosowania. Pielnik nadaje się również do kruszenia zaskorupionej gleby, wmieszania nawozu, wysiewu różnych </w:t>
      </w:r>
      <w:r w:rsidRPr="00380062">
        <w:rPr>
          <w:rFonts w:ascii="Arial" w:hAnsi="Arial"/>
          <w:color w:val="auto"/>
          <w:sz w:val="24"/>
        </w:rPr>
        <w:t>komponentów, jak również płytkiej podorywki. Wszechstronność</w:t>
      </w:r>
      <w:r>
        <w:rPr>
          <w:rFonts w:ascii="Arial" w:hAnsi="Arial"/>
          <w:color w:val="auto"/>
          <w:sz w:val="24"/>
        </w:rPr>
        <w:t xml:space="preserve"> zastosowania zwiększa elastyczność maszyny, jak również stopień jej wykorzystania w gospodarstwie. Zakres efektywnej jazdy ROTOCARE mieści się między 10 i 30 km/h. Przy czym prędkość jazdy musi być dopasowana do warunków pracy.</w:t>
      </w:r>
    </w:p>
    <w:p w14:paraId="415FAFA5" w14:textId="77777777" w:rsidR="00683216" w:rsidRDefault="00683216" w:rsidP="000C4E9F">
      <w:pPr>
        <w:spacing w:after="0" w:line="360" w:lineRule="auto"/>
        <w:jc w:val="both"/>
        <w:rPr>
          <w:rFonts w:ascii="Arial" w:eastAsia="Times New Roman" w:hAnsi="Arial" w:cs="Arial"/>
          <w:b/>
          <w:color w:val="000000" w:themeColor="text1"/>
          <w:sz w:val="24"/>
          <w:szCs w:val="24"/>
          <w:lang w:eastAsia="de-DE"/>
        </w:rPr>
      </w:pPr>
    </w:p>
    <w:p w14:paraId="0C41879D" w14:textId="2FA75474" w:rsidR="00FB2306" w:rsidRPr="000C4E9F" w:rsidRDefault="0060543B"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Zbiornik TEGOSEM</w:t>
      </w:r>
    </w:p>
    <w:p w14:paraId="1BB79917" w14:textId="51B6B0D1" w:rsidR="00F07839" w:rsidRPr="000C4E9F" w:rsidRDefault="00F07839" w:rsidP="000C4E9F">
      <w:pPr>
        <w:pStyle w:val="CP"/>
        <w:spacing w:line="360" w:lineRule="auto"/>
        <w:jc w:val="both"/>
        <w:rPr>
          <w:rFonts w:ascii="Arial" w:hAnsi="Arial" w:cs="Arial"/>
          <w:color w:val="auto"/>
          <w:spacing w:val="0"/>
          <w:sz w:val="24"/>
          <w:szCs w:val="24"/>
        </w:rPr>
      </w:pPr>
      <w:r>
        <w:rPr>
          <w:rFonts w:ascii="Arial" w:hAnsi="Arial"/>
          <w:color w:val="auto"/>
          <w:sz w:val="24"/>
        </w:rPr>
        <w:t xml:space="preserve">Agregat TEGOSEM łączy w sobie uprawę gleby, wysiew międzyplonów, mikrogranulatu lub podsiewu w jednym przejeździe roboczym oszczędzając w ten sposób czas i koszty. Siewnik TEGOSEM jest montowany na pielniku ROTOCARE o szerokości roboczej 6,6 i 8,0 </w:t>
      </w:r>
      <w:r w:rsidRPr="00380062">
        <w:rPr>
          <w:rFonts w:ascii="Arial" w:hAnsi="Arial"/>
          <w:color w:val="auto"/>
          <w:sz w:val="24"/>
        </w:rPr>
        <w:t>m na ramie głównej.</w:t>
      </w:r>
      <w:r>
        <w:rPr>
          <w:rFonts w:ascii="Arial" w:hAnsi="Arial"/>
          <w:color w:val="auto"/>
          <w:sz w:val="24"/>
        </w:rPr>
        <w:t xml:space="preserve"> Pomost do załadunku zapewnia bezpieczne napełnianie 200 lub 500 litrowego zbiornika.</w:t>
      </w:r>
    </w:p>
    <w:p w14:paraId="5760E867" w14:textId="77777777" w:rsidR="002026E8" w:rsidRDefault="002026E8" w:rsidP="000C4E9F">
      <w:pPr>
        <w:spacing w:after="0" w:line="360" w:lineRule="auto"/>
        <w:jc w:val="both"/>
        <w:rPr>
          <w:rFonts w:ascii="Arial" w:eastAsia="Times New Roman" w:hAnsi="Arial" w:cs="Arial"/>
          <w:b/>
          <w:color w:val="000000" w:themeColor="text1"/>
          <w:sz w:val="24"/>
          <w:szCs w:val="24"/>
          <w:lang w:eastAsia="de-DE"/>
        </w:rPr>
      </w:pPr>
    </w:p>
    <w:p w14:paraId="34CBEACB" w14:textId="35C811D5" w:rsidR="00051C90" w:rsidRPr="000C4E9F" w:rsidRDefault="00F07839"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FLEXCARE - maksymalna opłacalność</w:t>
      </w:r>
    </w:p>
    <w:p w14:paraId="67D0046B" w14:textId="0C413C02" w:rsidR="00F1687B" w:rsidRDefault="00AB5426"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Pr>
          <w:rFonts w:ascii="Arial" w:hAnsi="Arial"/>
          <w:sz w:val="24"/>
        </w:rPr>
        <w:t xml:space="preserve">Dzięki wyjątkowej konstrukcji nowy kultywator pielący FLEXCARE PÖTTINGER zapewnia maksymalną elastyczność pracy na różnych uprawach. </w:t>
      </w:r>
      <w:r w:rsidRPr="00380062">
        <w:rPr>
          <w:rFonts w:ascii="Arial" w:hAnsi="Arial"/>
          <w:sz w:val="24"/>
        </w:rPr>
        <w:t xml:space="preserve">Odpowiednio do rozstawu rzędów można bez użycia jakichkolwiek narzędzi ustawić szerokość roboczą </w:t>
      </w:r>
      <w:r w:rsidRPr="00380062">
        <w:rPr>
          <w:rFonts w:ascii="Arial" w:hAnsi="Arial"/>
          <w:sz w:val="24"/>
        </w:rPr>
        <w:lastRenderedPageBreak/>
        <w:t>narzędzi roboczych, redlice i gwiazdy pielące. Maszynę tę wyróżnia precyzyjne utrzymywanie głębokości pracy oraz praca chroniąca uprawiane rośliny.</w:t>
      </w:r>
    </w:p>
    <w:p w14:paraId="43654B3E" w14:textId="77777777" w:rsidR="00432C24" w:rsidRPr="000C4E9F" w:rsidRDefault="00432C24"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p>
    <w:p w14:paraId="7D58B071" w14:textId="76ADE2A3" w:rsidR="005D2ACE" w:rsidRPr="000C4E9F" w:rsidRDefault="0004678F"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Precyzyjne sterowanie Section Control</w:t>
      </w:r>
    </w:p>
    <w:p w14:paraId="2008D9E3" w14:textId="28631B8F" w:rsidR="007F40D7" w:rsidRPr="00380062" w:rsidRDefault="00F07839" w:rsidP="00380062">
      <w:pPr>
        <w:pStyle w:val="CP"/>
        <w:spacing w:line="360" w:lineRule="auto"/>
        <w:jc w:val="both"/>
        <w:rPr>
          <w:rFonts w:ascii="Arial" w:hAnsi="Arial" w:cs="Arial"/>
          <w:color w:val="auto"/>
          <w:spacing w:val="0"/>
          <w:sz w:val="24"/>
          <w:szCs w:val="24"/>
        </w:rPr>
      </w:pPr>
      <w:r>
        <w:rPr>
          <w:rFonts w:ascii="Arial" w:hAnsi="Arial"/>
          <w:color w:val="auto"/>
          <w:sz w:val="24"/>
        </w:rPr>
        <w:t>Sterowanie Section Control, dostępne jako opcja, umożliwia precyzyjne sterowanie włączeniem i wyłączanie elementów pielących za pomocą GPS. Odbywa się to automatycznie podczas przejeżdżania przez granicę pola. Pozwala to na ochronę uprawianych roślin na klinach pola, przy nakładających się zasiewie lub na granicy pola. Każdy element pielący posiada siłownik hydrauliczny podwójnego działania, dzięki czemu elementy pielące mogą być podnoszone na klinach pól i uwrociach oraz ustawione z powrotem w pozycji do pracy. Wspomaga to operatora, który może całkowicie skoncentrować się na jakości pracy pielnika.</w:t>
      </w:r>
    </w:p>
    <w:p w14:paraId="2FB3379B" w14:textId="15BA1D75" w:rsidR="007F40D7" w:rsidRDefault="007F40D7" w:rsidP="007F40D7">
      <w:pPr>
        <w:spacing w:line="360" w:lineRule="auto"/>
        <w:jc w:val="both"/>
        <w:rPr>
          <w:rFonts w:ascii="Arial" w:hAnsi="Arial" w:cs="Arial"/>
          <w:b/>
          <w:bCs/>
          <w:sz w:val="24"/>
          <w:szCs w:val="24"/>
        </w:rPr>
      </w:pPr>
      <w:r>
        <w:rPr>
          <w:rFonts w:ascii="Arial" w:hAnsi="Arial"/>
          <w:b/>
          <w:sz w:val="24"/>
        </w:rPr>
        <w:t>Podgląd zdjęć:</w:t>
      </w:r>
    </w:p>
    <w:tbl>
      <w:tblPr>
        <w:tblStyle w:val="Tabellenraster"/>
        <w:tblW w:w="0" w:type="auto"/>
        <w:tblLook w:val="04A0" w:firstRow="1" w:lastRow="0" w:firstColumn="1" w:lastColumn="0" w:noHBand="0" w:noVBand="1"/>
      </w:tblPr>
      <w:tblGrid>
        <w:gridCol w:w="4531"/>
        <w:gridCol w:w="4531"/>
      </w:tblGrid>
      <w:tr w:rsidR="00470447" w14:paraId="15E24032" w14:textId="77777777" w:rsidTr="00470447">
        <w:tc>
          <w:tcPr>
            <w:tcW w:w="4531" w:type="dxa"/>
          </w:tcPr>
          <w:p w14:paraId="73856440" w14:textId="07A36075" w:rsidR="00470447" w:rsidRDefault="003F1E7D" w:rsidP="007F40D7">
            <w:pPr>
              <w:spacing w:line="360" w:lineRule="auto"/>
              <w:jc w:val="both"/>
              <w:rPr>
                <w:rFonts w:ascii="Arial" w:hAnsi="Arial" w:cs="Arial"/>
                <w:b/>
                <w:bCs/>
                <w:sz w:val="24"/>
                <w:szCs w:val="24"/>
              </w:rPr>
            </w:pPr>
            <w:r>
              <w:rPr>
                <w:noProof/>
              </w:rPr>
              <w:drawing>
                <wp:anchor distT="0" distB="0" distL="114300" distR="114300" simplePos="0" relativeHeight="251661824" behindDoc="0" locked="0" layoutInCell="1" allowOverlap="1" wp14:anchorId="10B37E3C" wp14:editId="5FEC286E">
                  <wp:simplePos x="0" y="0"/>
                  <wp:positionH relativeFrom="column">
                    <wp:posOffset>777323</wp:posOffset>
                  </wp:positionH>
                  <wp:positionV relativeFrom="paragraph">
                    <wp:posOffset>133902</wp:posOffset>
                  </wp:positionV>
                  <wp:extent cx="1391533" cy="929622"/>
                  <wp:effectExtent l="0" t="0" r="0" b="4445"/>
                  <wp:wrapNone/>
                  <wp:docPr id="523989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533" cy="929622"/>
                          </a:xfrm>
                          <a:prstGeom prst="rect">
                            <a:avLst/>
                          </a:prstGeom>
                          <a:noFill/>
                          <a:ln>
                            <a:noFill/>
                          </a:ln>
                        </pic:spPr>
                      </pic:pic>
                    </a:graphicData>
                  </a:graphic>
                </wp:anchor>
              </w:drawing>
            </w:r>
          </w:p>
          <w:p w14:paraId="167ABC68" w14:textId="77777777" w:rsidR="00BA58AA" w:rsidRDefault="00BA58AA" w:rsidP="007F40D7">
            <w:pPr>
              <w:spacing w:line="360" w:lineRule="auto"/>
              <w:jc w:val="both"/>
              <w:rPr>
                <w:rFonts w:ascii="Arial" w:hAnsi="Arial" w:cs="Arial"/>
                <w:b/>
                <w:bCs/>
                <w:sz w:val="24"/>
                <w:szCs w:val="24"/>
                <w:lang w:val="de-AT"/>
              </w:rPr>
            </w:pPr>
          </w:p>
          <w:p w14:paraId="2F7969D9" w14:textId="77777777" w:rsidR="00BA58AA" w:rsidRDefault="00BA58AA" w:rsidP="007F40D7">
            <w:pPr>
              <w:spacing w:line="360" w:lineRule="auto"/>
              <w:jc w:val="both"/>
              <w:rPr>
                <w:rFonts w:ascii="Arial" w:hAnsi="Arial" w:cs="Arial"/>
                <w:b/>
                <w:bCs/>
                <w:sz w:val="24"/>
                <w:szCs w:val="24"/>
                <w:lang w:val="de-AT"/>
              </w:rPr>
            </w:pPr>
          </w:p>
          <w:p w14:paraId="08A5AFC3" w14:textId="77777777" w:rsidR="00BA58AA" w:rsidRDefault="00BA58AA" w:rsidP="007F40D7">
            <w:pPr>
              <w:spacing w:line="360" w:lineRule="auto"/>
              <w:jc w:val="both"/>
              <w:rPr>
                <w:rFonts w:ascii="Arial" w:hAnsi="Arial" w:cs="Arial"/>
                <w:b/>
                <w:bCs/>
                <w:sz w:val="24"/>
                <w:szCs w:val="24"/>
                <w:lang w:val="de-AT"/>
              </w:rPr>
            </w:pPr>
          </w:p>
          <w:p w14:paraId="680F3870" w14:textId="77777777" w:rsidR="00F37FD7" w:rsidRDefault="00F37FD7" w:rsidP="007F40D7">
            <w:pPr>
              <w:spacing w:line="360" w:lineRule="auto"/>
              <w:jc w:val="both"/>
              <w:rPr>
                <w:rFonts w:ascii="Arial" w:hAnsi="Arial" w:cs="Arial"/>
                <w:b/>
                <w:bCs/>
                <w:sz w:val="24"/>
                <w:szCs w:val="24"/>
                <w:lang w:val="de-AT"/>
              </w:rPr>
            </w:pPr>
          </w:p>
        </w:tc>
        <w:tc>
          <w:tcPr>
            <w:tcW w:w="4531" w:type="dxa"/>
          </w:tcPr>
          <w:p w14:paraId="2AF50C36" w14:textId="6C63EC8C" w:rsidR="00470447" w:rsidRDefault="0052408A" w:rsidP="007F40D7">
            <w:pPr>
              <w:spacing w:line="360" w:lineRule="auto"/>
              <w:jc w:val="both"/>
              <w:rPr>
                <w:rFonts w:ascii="Arial" w:hAnsi="Arial" w:cs="Arial"/>
                <w:b/>
                <w:bCs/>
                <w:sz w:val="24"/>
                <w:szCs w:val="24"/>
              </w:rPr>
            </w:pPr>
            <w:r>
              <w:rPr>
                <w:noProof/>
              </w:rPr>
              <w:drawing>
                <wp:anchor distT="0" distB="0" distL="114300" distR="114300" simplePos="0" relativeHeight="251659776" behindDoc="0" locked="0" layoutInCell="1" allowOverlap="1" wp14:anchorId="0F014AA8" wp14:editId="3E877FF4">
                  <wp:simplePos x="0" y="0"/>
                  <wp:positionH relativeFrom="column">
                    <wp:posOffset>609573</wp:posOffset>
                  </wp:positionH>
                  <wp:positionV relativeFrom="paragraph">
                    <wp:posOffset>181693</wp:posOffset>
                  </wp:positionV>
                  <wp:extent cx="1471046" cy="982741"/>
                  <wp:effectExtent l="0" t="0" r="0" b="8255"/>
                  <wp:wrapNone/>
                  <wp:docPr id="1471579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1046" cy="982741"/>
                          </a:xfrm>
                          <a:prstGeom prst="rect">
                            <a:avLst/>
                          </a:prstGeom>
                          <a:noFill/>
                          <a:ln>
                            <a:noFill/>
                          </a:ln>
                        </pic:spPr>
                      </pic:pic>
                    </a:graphicData>
                  </a:graphic>
                </wp:anchor>
              </w:drawing>
            </w:r>
          </w:p>
        </w:tc>
      </w:tr>
      <w:tr w:rsidR="00470447" w14:paraId="1BC7B300" w14:textId="77777777" w:rsidTr="00470447">
        <w:tc>
          <w:tcPr>
            <w:tcW w:w="4531" w:type="dxa"/>
          </w:tcPr>
          <w:p w14:paraId="23C58A12" w14:textId="444AFA9C" w:rsidR="00470447" w:rsidRDefault="00470447" w:rsidP="003F1E7D">
            <w:pPr>
              <w:jc w:val="both"/>
              <w:rPr>
                <w:rFonts w:ascii="Arial" w:hAnsi="Arial" w:cs="Arial"/>
                <w:b/>
                <w:bCs/>
                <w:sz w:val="24"/>
                <w:szCs w:val="24"/>
              </w:rPr>
            </w:pPr>
            <w:r>
              <w:rPr>
                <w:rFonts w:ascii="Arial" w:hAnsi="Arial"/>
                <w:sz w:val="22"/>
              </w:rPr>
              <w:t>FLEXCARE V 6200</w:t>
            </w:r>
            <w:r>
              <w:rPr>
                <w:rFonts w:ascii="Arial" w:hAnsi="Arial"/>
                <w:color w:val="FF00FF"/>
                <w:sz w:val="22"/>
              </w:rPr>
              <w:t xml:space="preserve"> </w:t>
            </w:r>
            <w:r>
              <w:rPr>
                <w:rFonts w:ascii="Arial" w:hAnsi="Arial"/>
                <w:sz w:val="22"/>
              </w:rPr>
              <w:t>z precyzyjnym sterowaniem</w:t>
            </w:r>
          </w:p>
        </w:tc>
        <w:tc>
          <w:tcPr>
            <w:tcW w:w="4531" w:type="dxa"/>
          </w:tcPr>
          <w:p w14:paraId="6C4E8816" w14:textId="2DF94DFD" w:rsidR="00470447" w:rsidRPr="00BA58AA" w:rsidRDefault="0052408A" w:rsidP="003F1E7D">
            <w:pPr>
              <w:jc w:val="both"/>
              <w:rPr>
                <w:rFonts w:ascii="Arial" w:hAnsi="Arial" w:cs="Arial"/>
                <w:sz w:val="22"/>
                <w:szCs w:val="22"/>
              </w:rPr>
            </w:pPr>
            <w:r>
              <w:rPr>
                <w:rFonts w:ascii="Arial" w:hAnsi="Arial"/>
                <w:sz w:val="22"/>
              </w:rPr>
              <w:t>FLEXCARE V 6200 – szczególnie pokazuje swoje zalety na klinach pól</w:t>
            </w:r>
          </w:p>
        </w:tc>
      </w:tr>
      <w:tr w:rsidR="00470447" w:rsidRPr="003F1E7D" w14:paraId="7C923738" w14:textId="77777777" w:rsidTr="00470447">
        <w:tc>
          <w:tcPr>
            <w:tcW w:w="4531" w:type="dxa"/>
          </w:tcPr>
          <w:p w14:paraId="20DA1C96" w14:textId="072A3468" w:rsidR="00470447" w:rsidRPr="003F1E7D" w:rsidRDefault="00380062" w:rsidP="003F1E7D">
            <w:pPr>
              <w:jc w:val="center"/>
              <w:rPr>
                <w:rFonts w:ascii="Arial" w:hAnsi="Arial" w:cs="Arial"/>
              </w:rPr>
            </w:pPr>
            <w:hyperlink r:id="rId13" w:history="1">
              <w:r w:rsidR="004866AE">
                <w:rPr>
                  <w:rStyle w:val="Hyperlink"/>
                  <w:rFonts w:ascii="Arial" w:hAnsi="Arial"/>
                </w:rPr>
                <w:t>https://www.poettinger.at/de_at/newsroom/pressebild/105275</w:t>
              </w:r>
            </w:hyperlink>
          </w:p>
          <w:p w14:paraId="572AB5FB" w14:textId="7CA25BA3" w:rsidR="003F1E7D" w:rsidRPr="00380062" w:rsidRDefault="003F1E7D" w:rsidP="003F1E7D">
            <w:pPr>
              <w:jc w:val="center"/>
              <w:rPr>
                <w:rFonts w:ascii="Arial" w:hAnsi="Arial" w:cs="Arial"/>
              </w:rPr>
            </w:pPr>
          </w:p>
        </w:tc>
        <w:tc>
          <w:tcPr>
            <w:tcW w:w="4531" w:type="dxa"/>
          </w:tcPr>
          <w:p w14:paraId="7FBF1B09" w14:textId="69D04706" w:rsidR="00470447" w:rsidRPr="003F1E7D" w:rsidRDefault="00380062" w:rsidP="003F1E7D">
            <w:pPr>
              <w:jc w:val="center"/>
              <w:rPr>
                <w:rFonts w:ascii="Arial" w:hAnsi="Arial" w:cs="Arial"/>
              </w:rPr>
            </w:pPr>
            <w:hyperlink r:id="rId14" w:history="1">
              <w:r w:rsidR="004866AE">
                <w:rPr>
                  <w:rStyle w:val="Hyperlink"/>
                  <w:rFonts w:ascii="Arial" w:hAnsi="Arial"/>
                </w:rPr>
                <w:t>https://www.poettinger.at/de_at/newsroom/pressebild/105274</w:t>
              </w:r>
            </w:hyperlink>
          </w:p>
          <w:p w14:paraId="1C9433C1" w14:textId="2F2108EC" w:rsidR="00DE1DD2" w:rsidRPr="00380062" w:rsidRDefault="00DE1DD2" w:rsidP="003F1E7D">
            <w:pPr>
              <w:jc w:val="center"/>
              <w:rPr>
                <w:rFonts w:ascii="Arial" w:hAnsi="Arial" w:cs="Arial"/>
              </w:rPr>
            </w:pPr>
          </w:p>
        </w:tc>
      </w:tr>
    </w:tbl>
    <w:p w14:paraId="37AE6D8B" w14:textId="77777777" w:rsidR="00F132D0" w:rsidRPr="00380062" w:rsidRDefault="00F132D0" w:rsidP="0015146E">
      <w:pPr>
        <w:spacing w:after="0" w:line="240" w:lineRule="auto"/>
        <w:jc w:val="both"/>
        <w:rPr>
          <w:rFonts w:ascii="Arial" w:hAnsi="Arial" w:cs="Arial"/>
          <w:b/>
          <w:bCs/>
          <w:sz w:val="24"/>
          <w:szCs w:val="24"/>
        </w:rPr>
      </w:pPr>
    </w:p>
    <w:tbl>
      <w:tblPr>
        <w:tblStyle w:val="Tabellenraster"/>
        <w:tblW w:w="9067" w:type="dxa"/>
        <w:tblLayout w:type="fixed"/>
        <w:tblLook w:val="04A0" w:firstRow="1" w:lastRow="0" w:firstColumn="1" w:lastColumn="0" w:noHBand="0" w:noVBand="1"/>
      </w:tblPr>
      <w:tblGrid>
        <w:gridCol w:w="4531"/>
        <w:gridCol w:w="4536"/>
      </w:tblGrid>
      <w:tr w:rsidR="007F40D7" w:rsidRPr="000333B1" w14:paraId="608E6BBF" w14:textId="77777777" w:rsidTr="003F1E7D">
        <w:trPr>
          <w:trHeight w:val="1544"/>
        </w:trPr>
        <w:tc>
          <w:tcPr>
            <w:tcW w:w="4531" w:type="dxa"/>
          </w:tcPr>
          <w:p w14:paraId="5448B74E" w14:textId="50B4C4EC" w:rsidR="007F40D7" w:rsidRDefault="00D9117D" w:rsidP="00B01894">
            <w:pPr>
              <w:autoSpaceDE w:val="0"/>
              <w:autoSpaceDN w:val="0"/>
              <w:adjustRightInd w:val="0"/>
              <w:spacing w:line="360" w:lineRule="auto"/>
              <w:rPr>
                <w:rFonts w:ascii="Arial" w:hAnsi="Arial"/>
                <w:color w:val="FF0000"/>
              </w:rPr>
            </w:pPr>
            <w:bookmarkStart w:id="0" w:name="_Hlk89175597"/>
            <w:r>
              <w:rPr>
                <w:noProof/>
              </w:rPr>
              <w:drawing>
                <wp:anchor distT="0" distB="0" distL="114300" distR="114300" simplePos="0" relativeHeight="251656704" behindDoc="0" locked="0" layoutInCell="1" allowOverlap="1" wp14:anchorId="6F36B234" wp14:editId="1DAA6052">
                  <wp:simplePos x="0" y="0"/>
                  <wp:positionH relativeFrom="column">
                    <wp:posOffset>619125</wp:posOffset>
                  </wp:positionH>
                  <wp:positionV relativeFrom="paragraph">
                    <wp:posOffset>208280</wp:posOffset>
                  </wp:positionV>
                  <wp:extent cx="1419225" cy="947333"/>
                  <wp:effectExtent l="0" t="0" r="0" b="571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953" cy="9558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915AA" w14:textId="3AEC3BBD" w:rsidR="00D9117D" w:rsidRPr="00380062" w:rsidRDefault="00D9117D" w:rsidP="00B01894">
            <w:pPr>
              <w:autoSpaceDE w:val="0"/>
              <w:autoSpaceDN w:val="0"/>
              <w:adjustRightInd w:val="0"/>
              <w:spacing w:line="360" w:lineRule="auto"/>
              <w:rPr>
                <w:rFonts w:ascii="Arial" w:hAnsi="Arial"/>
                <w:color w:val="FF0000"/>
                <w:lang w:eastAsia="en-US"/>
              </w:rPr>
            </w:pPr>
          </w:p>
          <w:p w14:paraId="67DA418E" w14:textId="3354A117" w:rsidR="00D9117D" w:rsidRPr="00380062" w:rsidRDefault="00D9117D" w:rsidP="00B01894">
            <w:pPr>
              <w:autoSpaceDE w:val="0"/>
              <w:autoSpaceDN w:val="0"/>
              <w:adjustRightInd w:val="0"/>
              <w:spacing w:line="360" w:lineRule="auto"/>
              <w:rPr>
                <w:rFonts w:ascii="Arial" w:hAnsi="Arial"/>
                <w:color w:val="FF0000"/>
                <w:lang w:eastAsia="en-US"/>
              </w:rPr>
            </w:pPr>
          </w:p>
          <w:p w14:paraId="33D1611D" w14:textId="77777777" w:rsidR="00D9117D" w:rsidRPr="00380062" w:rsidRDefault="00D9117D" w:rsidP="00B01894">
            <w:pPr>
              <w:autoSpaceDE w:val="0"/>
              <w:autoSpaceDN w:val="0"/>
              <w:adjustRightInd w:val="0"/>
              <w:spacing w:line="360" w:lineRule="auto"/>
              <w:rPr>
                <w:rFonts w:ascii="Arial" w:hAnsi="Arial"/>
                <w:color w:val="FF0000"/>
                <w:lang w:eastAsia="en-US"/>
              </w:rPr>
            </w:pPr>
          </w:p>
          <w:p w14:paraId="20278ECB" w14:textId="77777777" w:rsidR="00D9117D" w:rsidRPr="00380062" w:rsidRDefault="00D9117D" w:rsidP="00B01894">
            <w:pPr>
              <w:autoSpaceDE w:val="0"/>
              <w:autoSpaceDN w:val="0"/>
              <w:adjustRightInd w:val="0"/>
              <w:spacing w:line="360" w:lineRule="auto"/>
              <w:rPr>
                <w:rFonts w:ascii="Arial" w:hAnsi="Arial"/>
                <w:color w:val="FF0000"/>
                <w:lang w:eastAsia="en-US"/>
              </w:rPr>
            </w:pPr>
          </w:p>
          <w:p w14:paraId="04AD0A6D" w14:textId="78825396" w:rsidR="007F40D7" w:rsidRPr="000333B1" w:rsidRDefault="007F40D7" w:rsidP="00B01894">
            <w:pPr>
              <w:autoSpaceDE w:val="0"/>
              <w:autoSpaceDN w:val="0"/>
              <w:adjustRightInd w:val="0"/>
              <w:spacing w:line="360" w:lineRule="auto"/>
              <w:jc w:val="center"/>
            </w:pPr>
          </w:p>
        </w:tc>
        <w:tc>
          <w:tcPr>
            <w:tcW w:w="4536" w:type="dxa"/>
          </w:tcPr>
          <w:p w14:paraId="7D7597F7" w14:textId="77777777" w:rsidR="007F40D7" w:rsidRPr="00380062" w:rsidRDefault="007F40D7" w:rsidP="00B01894">
            <w:pPr>
              <w:autoSpaceDE w:val="0"/>
              <w:autoSpaceDN w:val="0"/>
              <w:adjustRightInd w:val="0"/>
              <w:spacing w:line="360" w:lineRule="auto"/>
              <w:jc w:val="center"/>
              <w:rPr>
                <w:rFonts w:ascii="Arial" w:hAnsi="Arial"/>
                <w:color w:val="FF0000"/>
                <w:lang w:eastAsia="en-US"/>
              </w:rPr>
            </w:pPr>
          </w:p>
          <w:p w14:paraId="2353CA8E" w14:textId="0B604F91" w:rsidR="007F40D7" w:rsidRPr="000333B1" w:rsidRDefault="00C075A9" w:rsidP="00B01894">
            <w:pPr>
              <w:autoSpaceDE w:val="0"/>
              <w:autoSpaceDN w:val="0"/>
              <w:adjustRightInd w:val="0"/>
              <w:spacing w:line="360" w:lineRule="auto"/>
              <w:jc w:val="center"/>
            </w:pPr>
            <w:r>
              <w:rPr>
                <w:noProof/>
              </w:rPr>
              <w:drawing>
                <wp:inline distT="0" distB="0" distL="0" distR="0" wp14:anchorId="34C40FD8" wp14:editId="6C521C32">
                  <wp:extent cx="1441308" cy="962025"/>
                  <wp:effectExtent l="0" t="0" r="6985" b="0"/>
                  <wp:docPr id="1933045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4904" cy="971100"/>
                          </a:xfrm>
                          <a:prstGeom prst="rect">
                            <a:avLst/>
                          </a:prstGeom>
                          <a:noFill/>
                          <a:ln>
                            <a:noFill/>
                          </a:ln>
                        </pic:spPr>
                      </pic:pic>
                    </a:graphicData>
                  </a:graphic>
                </wp:inline>
              </w:drawing>
            </w:r>
          </w:p>
        </w:tc>
      </w:tr>
      <w:tr w:rsidR="007F40D7" w:rsidRPr="000333B1" w14:paraId="6C46F4A7" w14:textId="77777777" w:rsidTr="003F1E7D">
        <w:trPr>
          <w:trHeight w:val="485"/>
        </w:trPr>
        <w:tc>
          <w:tcPr>
            <w:tcW w:w="4531" w:type="dxa"/>
          </w:tcPr>
          <w:p w14:paraId="52C86723" w14:textId="2FF47DEB" w:rsidR="007F40D7" w:rsidRPr="00B25DB6" w:rsidRDefault="00AC60E9" w:rsidP="00B01894">
            <w:pPr>
              <w:autoSpaceDE w:val="0"/>
              <w:autoSpaceDN w:val="0"/>
              <w:adjustRightInd w:val="0"/>
              <w:jc w:val="center"/>
              <w:rPr>
                <w:rFonts w:ascii="Arial" w:hAnsi="Arial"/>
                <w:sz w:val="22"/>
                <w:szCs w:val="22"/>
              </w:rPr>
            </w:pPr>
            <w:r>
              <w:rPr>
                <w:rFonts w:ascii="Arial" w:hAnsi="Arial"/>
                <w:sz w:val="22"/>
              </w:rPr>
              <w:t>Pielnik ROTOCARE V 6600 z siewnikiem TEGOSEM</w:t>
            </w:r>
          </w:p>
        </w:tc>
        <w:tc>
          <w:tcPr>
            <w:tcW w:w="4536" w:type="dxa"/>
          </w:tcPr>
          <w:p w14:paraId="04A7EE2D" w14:textId="77777777" w:rsidR="007F40D7" w:rsidRDefault="00410B87" w:rsidP="00B01894">
            <w:pPr>
              <w:autoSpaceDE w:val="0"/>
              <w:autoSpaceDN w:val="0"/>
              <w:adjustRightInd w:val="0"/>
              <w:jc w:val="center"/>
              <w:rPr>
                <w:rFonts w:ascii="Arial" w:hAnsi="Arial"/>
                <w:sz w:val="22"/>
                <w:szCs w:val="22"/>
              </w:rPr>
            </w:pPr>
            <w:r>
              <w:rPr>
                <w:rFonts w:ascii="Arial" w:hAnsi="Arial"/>
                <w:sz w:val="22"/>
              </w:rPr>
              <w:t>TEGOSEM jest umocowany na ramie głównej</w:t>
            </w:r>
          </w:p>
          <w:p w14:paraId="6D298101" w14:textId="33DF85EF" w:rsidR="00410B87" w:rsidRPr="00380062" w:rsidRDefault="00410B87" w:rsidP="00B01894">
            <w:pPr>
              <w:autoSpaceDE w:val="0"/>
              <w:autoSpaceDN w:val="0"/>
              <w:adjustRightInd w:val="0"/>
              <w:jc w:val="center"/>
              <w:rPr>
                <w:rFonts w:ascii="Arial" w:hAnsi="Arial"/>
                <w:color w:val="FF0000"/>
                <w:sz w:val="22"/>
                <w:szCs w:val="22"/>
                <w:lang w:eastAsia="en-US"/>
              </w:rPr>
            </w:pPr>
          </w:p>
        </w:tc>
      </w:tr>
      <w:tr w:rsidR="007F40D7" w:rsidRPr="00B401C0" w14:paraId="1A8D1D08" w14:textId="77777777" w:rsidTr="003F1E7D">
        <w:trPr>
          <w:trHeight w:val="234"/>
        </w:trPr>
        <w:tc>
          <w:tcPr>
            <w:tcW w:w="4531" w:type="dxa"/>
          </w:tcPr>
          <w:p w14:paraId="4D009664" w14:textId="314769E9" w:rsidR="007F40D7" w:rsidRDefault="00380062" w:rsidP="00B01894">
            <w:pPr>
              <w:jc w:val="center"/>
              <w:rPr>
                <w:rFonts w:ascii="Arial" w:eastAsia="Calibri" w:hAnsi="Arial" w:cs="Arial"/>
                <w:color w:val="FF0000"/>
              </w:rPr>
            </w:pPr>
            <w:hyperlink r:id="rId17" w:history="1">
              <w:r w:rsidR="004866AE">
                <w:rPr>
                  <w:rStyle w:val="Hyperlink"/>
                  <w:rFonts w:ascii="Arial" w:hAnsi="Arial"/>
                </w:rPr>
                <w:t>https://www.poettinger.at/de_at/newsroom/pressebild/103002</w:t>
              </w:r>
            </w:hyperlink>
          </w:p>
          <w:p w14:paraId="79249D15" w14:textId="098B1CC4" w:rsidR="008D31CB" w:rsidRPr="00B401C0" w:rsidRDefault="008D31CB" w:rsidP="00B01894">
            <w:pPr>
              <w:jc w:val="center"/>
              <w:rPr>
                <w:rFonts w:ascii="Arial" w:eastAsia="Calibri" w:hAnsi="Arial" w:cs="Arial"/>
                <w:color w:val="FF0000"/>
                <w:lang w:eastAsia="en-US"/>
              </w:rPr>
            </w:pPr>
          </w:p>
        </w:tc>
        <w:tc>
          <w:tcPr>
            <w:tcW w:w="4536" w:type="dxa"/>
          </w:tcPr>
          <w:p w14:paraId="44D76C0B" w14:textId="24B84344" w:rsidR="007F40D7" w:rsidRDefault="00380062" w:rsidP="00B01894">
            <w:pPr>
              <w:jc w:val="center"/>
              <w:rPr>
                <w:rFonts w:ascii="Arial" w:hAnsi="Arial" w:cs="Arial"/>
                <w:color w:val="FF0000"/>
              </w:rPr>
            </w:pPr>
            <w:hyperlink r:id="rId18" w:history="1">
              <w:r w:rsidR="004866AE">
                <w:rPr>
                  <w:rStyle w:val="Hyperlink"/>
                  <w:rFonts w:ascii="Arial" w:hAnsi="Arial"/>
                </w:rPr>
                <w:t>https://www.poettinger.at/de_at/newsroom/pressebild/103003</w:t>
              </w:r>
            </w:hyperlink>
          </w:p>
          <w:p w14:paraId="0CAB168F" w14:textId="0DBB21AD" w:rsidR="00B0119B" w:rsidRPr="00B401C0" w:rsidRDefault="00B0119B" w:rsidP="00B01894">
            <w:pPr>
              <w:jc w:val="center"/>
              <w:rPr>
                <w:rFonts w:ascii="Arial" w:hAnsi="Arial" w:cs="Arial"/>
                <w:color w:val="FF0000"/>
              </w:rPr>
            </w:pPr>
          </w:p>
        </w:tc>
      </w:tr>
      <w:bookmarkEnd w:id="0"/>
    </w:tbl>
    <w:p w14:paraId="329F6E69" w14:textId="77777777" w:rsidR="007F40D7" w:rsidRPr="00380062" w:rsidRDefault="007F40D7" w:rsidP="007F40D7"/>
    <w:p w14:paraId="324113DC" w14:textId="72324C5E" w:rsidR="004A6F02" w:rsidRPr="003F1E7D" w:rsidRDefault="00766AE3" w:rsidP="003F1E7D">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lastRenderedPageBreak/>
        <w:t>Pozostałe zdjęcia w jakości do druku:</w:t>
      </w:r>
      <w:hyperlink r:id="rId19" w:history="1">
        <w:r>
          <w:rPr>
            <w:rStyle w:val="Hyperlink"/>
            <w:rFonts w:ascii="Arial" w:hAnsi="Arial"/>
            <w:snapToGrid w:val="0"/>
          </w:rPr>
          <w:t>http://www.poettinger.at/presse</w:t>
        </w:r>
      </w:hyperlink>
    </w:p>
    <w:sectPr w:rsidR="004A6F02" w:rsidRPr="003F1E7D">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CCFD" w14:textId="77777777" w:rsidR="00EF7029" w:rsidRDefault="00EF7029" w:rsidP="004311A1">
      <w:pPr>
        <w:spacing w:after="0" w:line="240" w:lineRule="auto"/>
      </w:pPr>
      <w:r>
        <w:separator/>
      </w:r>
    </w:p>
  </w:endnote>
  <w:endnote w:type="continuationSeparator" w:id="0">
    <w:p w14:paraId="6EB54876" w14:textId="77777777" w:rsidR="00EF7029" w:rsidRDefault="00EF7029" w:rsidP="0043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B4" w14:textId="77777777" w:rsidR="004311A1" w:rsidRDefault="004311A1" w:rsidP="004311A1">
    <w:pPr>
      <w:spacing w:after="0" w:line="240" w:lineRule="auto"/>
      <w:rPr>
        <w:rFonts w:ascii="Arial" w:hAnsi="Arial" w:cs="Arial"/>
        <w:b/>
        <w:sz w:val="20"/>
        <w:szCs w:val="20"/>
      </w:rPr>
    </w:pPr>
  </w:p>
  <w:p w14:paraId="5774B78C" w14:textId="4F3C842B" w:rsidR="004311A1" w:rsidRPr="00C264D7" w:rsidRDefault="004311A1" w:rsidP="004311A1">
    <w:pPr>
      <w:spacing w:after="0" w:line="240" w:lineRule="auto"/>
      <w:rPr>
        <w:rFonts w:ascii="Arial" w:hAnsi="Arial" w:cs="Arial"/>
        <w:b/>
        <w:sz w:val="20"/>
        <w:szCs w:val="20"/>
      </w:rPr>
    </w:pPr>
    <w:r>
      <w:rPr>
        <w:rFonts w:ascii="Arial" w:hAnsi="Arial"/>
        <w:b/>
        <w:sz w:val="20"/>
      </w:rPr>
      <w:t>PÖTTINGER Polska Sp. z o.o.</w:t>
    </w:r>
  </w:p>
  <w:p w14:paraId="33B2577E" w14:textId="77777777" w:rsidR="004311A1" w:rsidRPr="00C264D7" w:rsidRDefault="004311A1" w:rsidP="004311A1">
    <w:pPr>
      <w:spacing w:after="0" w:line="240" w:lineRule="auto"/>
      <w:rPr>
        <w:rFonts w:ascii="Arial" w:hAnsi="Arial" w:cs="Arial"/>
        <w:sz w:val="20"/>
        <w:szCs w:val="20"/>
      </w:rPr>
    </w:pPr>
    <w:r>
      <w:rPr>
        <w:rFonts w:ascii="Arial" w:hAnsi="Arial"/>
        <w:sz w:val="20"/>
      </w:rPr>
      <w:t>Edyta Tyrakowska, ul. Skawińska 22, 61-333 Poznań</w:t>
    </w:r>
  </w:p>
  <w:p w14:paraId="21B2AF5C" w14:textId="5BD34A3F" w:rsidR="004311A1" w:rsidRDefault="004311A1" w:rsidP="004311A1">
    <w:pPr>
      <w:pStyle w:val="Fuzeile"/>
    </w:pPr>
    <w:r>
      <w:rPr>
        <w:rFonts w:ascii="Arial" w:hAnsi="Arial"/>
        <w:sz w:val="20"/>
      </w:rPr>
      <w:t xml:space="preserve">Tel.: +48 603 770 957, E-Mail: </w:t>
    </w:r>
    <w:hyperlink r:id="rId1" w:history="1">
      <w:r>
        <w:rPr>
          <w:rFonts w:ascii="Arial" w:hAnsi="Arial"/>
          <w:sz w:val="20"/>
        </w:rPr>
        <w:t>edyta.tyrakowska@poettinger.at</w:t>
      </w:r>
    </w:hyperlink>
    <w:r>
      <w:rPr>
        <w:rFonts w:ascii="Arial" w:hAnsi="Arial"/>
        <w:sz w:val="20"/>
      </w:rPr>
      <w:t xml:space="preserve">, </w:t>
    </w:r>
    <w:hyperlink r:id="rId2" w:history="1">
      <w:r>
        <w:rPr>
          <w:rFonts w:ascii="Arial" w:hAnsi="Arial"/>
          <w:sz w:val="20"/>
        </w:rPr>
        <w:t>www.poettinger.at_pl</w:t>
      </w:r>
    </w:hyperlink>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FA8C" w14:textId="77777777" w:rsidR="00EF7029" w:rsidRDefault="00EF7029" w:rsidP="004311A1">
      <w:pPr>
        <w:spacing w:after="0" w:line="240" w:lineRule="auto"/>
      </w:pPr>
      <w:r>
        <w:separator/>
      </w:r>
    </w:p>
  </w:footnote>
  <w:footnote w:type="continuationSeparator" w:id="0">
    <w:p w14:paraId="4BF8F7DF" w14:textId="77777777" w:rsidR="00EF7029" w:rsidRDefault="00EF7029" w:rsidP="00431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1CF" w14:textId="61D2BBC0" w:rsidR="001F6352" w:rsidRDefault="000C4E9F">
    <w:pPr>
      <w:pStyle w:val="Kopfzeile"/>
    </w:pPr>
    <w:r>
      <w:rPr>
        <w:rFonts w:ascii="Arial" w:hAnsi="Arial"/>
        <w:b/>
        <w:noProof/>
        <w:sz w:val="24"/>
      </w:rPr>
      <w:drawing>
        <wp:anchor distT="0" distB="0" distL="114300" distR="114300" simplePos="0" relativeHeight="251659264"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18A60311" w14:textId="1122097D" w:rsidR="001F6352" w:rsidRDefault="001F6352">
    <w:pPr>
      <w:pStyle w:val="Kopfzeile"/>
      <w:rPr>
        <w:rFonts w:ascii="Arial" w:hAnsi="Arial" w:cs="Arial"/>
        <w:b/>
        <w:bCs/>
        <w:sz w:val="24"/>
        <w:szCs w:val="24"/>
      </w:rPr>
    </w:pPr>
    <w:r>
      <w:rPr>
        <w:rFonts w:ascii="Arial" w:hAnsi="Arial"/>
        <w:b/>
        <w:sz w:val="24"/>
      </w:rPr>
      <w:t>Informacja prasowa</w:t>
    </w:r>
  </w:p>
  <w:p w14:paraId="10D94F97" w14:textId="77777777" w:rsidR="001F6352" w:rsidRDefault="001F6352">
    <w:pPr>
      <w:pStyle w:val="Kopfzeile"/>
      <w:rPr>
        <w:rFonts w:ascii="Arial" w:hAnsi="Arial" w:cs="Arial"/>
        <w:b/>
        <w:bCs/>
        <w:sz w:val="24"/>
        <w:szCs w:val="24"/>
      </w:rPr>
    </w:pPr>
  </w:p>
  <w:p w14:paraId="3408B22E" w14:textId="77777777" w:rsidR="001F6352" w:rsidRPr="001F6352" w:rsidRDefault="001F6352">
    <w:pPr>
      <w:pStyle w:val="Kopfzeile"/>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1"/>
  </w:num>
  <w:num w:numId="2" w16cid:durableId="1050886229">
    <w:abstractNumId w:val="0"/>
  </w:num>
  <w:num w:numId="3" w16cid:durableId="180973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4678F"/>
    <w:rsid w:val="00051C90"/>
    <w:rsid w:val="000635D3"/>
    <w:rsid w:val="00093872"/>
    <w:rsid w:val="000938A3"/>
    <w:rsid w:val="000C4E9F"/>
    <w:rsid w:val="000C760A"/>
    <w:rsid w:val="0015146E"/>
    <w:rsid w:val="001F6352"/>
    <w:rsid w:val="002026E8"/>
    <w:rsid w:val="00234361"/>
    <w:rsid w:val="00244777"/>
    <w:rsid w:val="002D6C7B"/>
    <w:rsid w:val="00380062"/>
    <w:rsid w:val="003D2773"/>
    <w:rsid w:val="003F1E7D"/>
    <w:rsid w:val="004026CA"/>
    <w:rsid w:val="00410B87"/>
    <w:rsid w:val="004311A1"/>
    <w:rsid w:val="00432C24"/>
    <w:rsid w:val="00470447"/>
    <w:rsid w:val="004866AE"/>
    <w:rsid w:val="00496ED0"/>
    <w:rsid w:val="004A6F02"/>
    <w:rsid w:val="0052173B"/>
    <w:rsid w:val="0052408A"/>
    <w:rsid w:val="00533AB7"/>
    <w:rsid w:val="00542BD9"/>
    <w:rsid w:val="00554CCF"/>
    <w:rsid w:val="005C0DD9"/>
    <w:rsid w:val="005D2ACE"/>
    <w:rsid w:val="0060543B"/>
    <w:rsid w:val="00622EEF"/>
    <w:rsid w:val="006408B1"/>
    <w:rsid w:val="00683216"/>
    <w:rsid w:val="007269F6"/>
    <w:rsid w:val="00766AE3"/>
    <w:rsid w:val="00771288"/>
    <w:rsid w:val="00780B92"/>
    <w:rsid w:val="007F40D7"/>
    <w:rsid w:val="008C7810"/>
    <w:rsid w:val="008D31CB"/>
    <w:rsid w:val="00930673"/>
    <w:rsid w:val="00984FE0"/>
    <w:rsid w:val="009C2C02"/>
    <w:rsid w:val="00A435C7"/>
    <w:rsid w:val="00A46B16"/>
    <w:rsid w:val="00A90BE0"/>
    <w:rsid w:val="00AA51CF"/>
    <w:rsid w:val="00AB5426"/>
    <w:rsid w:val="00AC60E9"/>
    <w:rsid w:val="00B0119B"/>
    <w:rsid w:val="00BA58AA"/>
    <w:rsid w:val="00C046A4"/>
    <w:rsid w:val="00C075A9"/>
    <w:rsid w:val="00C82AC1"/>
    <w:rsid w:val="00C9208A"/>
    <w:rsid w:val="00CD5275"/>
    <w:rsid w:val="00CF3A8F"/>
    <w:rsid w:val="00D14975"/>
    <w:rsid w:val="00D37433"/>
    <w:rsid w:val="00D85F90"/>
    <w:rsid w:val="00D9117D"/>
    <w:rsid w:val="00DD7DFB"/>
    <w:rsid w:val="00DE1DD2"/>
    <w:rsid w:val="00E02E93"/>
    <w:rsid w:val="00E36FDD"/>
    <w:rsid w:val="00EB4EC2"/>
    <w:rsid w:val="00EF7029"/>
    <w:rsid w:val="00F07839"/>
    <w:rsid w:val="00F132D0"/>
    <w:rsid w:val="00F1687B"/>
    <w:rsid w:val="00F37FD7"/>
    <w:rsid w:val="00FB2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4311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1A1"/>
  </w:style>
  <w:style w:type="paragraph" w:styleId="Fuzeile">
    <w:name w:val="footer"/>
    <w:basedOn w:val="Standard"/>
    <w:link w:val="FuzeileZchn"/>
    <w:uiPriority w:val="99"/>
    <w:unhideWhenUsed/>
    <w:rsid w:val="004311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1A1"/>
  </w:style>
  <w:style w:type="paragraph" w:styleId="Kommentartext">
    <w:name w:val="annotation text"/>
    <w:basedOn w:val="Standard"/>
    <w:link w:val="KommentartextZchn"/>
    <w:uiPriority w:val="99"/>
    <w:semiHidden/>
    <w:unhideWhenUsed/>
    <w:rsid w:val="004311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11A1"/>
    <w:rPr>
      <w:sz w:val="20"/>
      <w:szCs w:val="20"/>
    </w:rPr>
  </w:style>
  <w:style w:type="table" w:styleId="Tabellenraster">
    <w:name w:val="Table Grid"/>
    <w:basedOn w:val="NormaleTabelle"/>
    <w:uiPriority w:val="39"/>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66AE3"/>
    <w:rPr>
      <w:color w:val="0000FF"/>
      <w:u w:val="single"/>
    </w:rPr>
  </w:style>
  <w:style w:type="character" w:styleId="NichtaufgelsteErwhnung">
    <w:name w:val="Unresolved Mention"/>
    <w:basedOn w:val="Absatz-Standardschriftart"/>
    <w:uiPriority w:val="99"/>
    <w:semiHidden/>
    <w:unhideWhenUsed/>
    <w:rsid w:val="008D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05275" TargetMode="External"/><Relationship Id="rId18" Type="http://schemas.openxmlformats.org/officeDocument/2006/relationships/hyperlink" Target="https://www.poettinger.at/de_at/newsroom/pressebild/10300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103002"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ettinger.at/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0527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80C21-E010-4D82-91C0-BE7068209749}">
  <ds:schemaRefs>
    <ds:schemaRef ds:uri="http://purl.org/dc/elements/1.1/"/>
    <ds:schemaRef ds:uri="ffa3695f-fc9d-43a0-9b89-e443cfa54e9f"/>
    <ds:schemaRef ds:uri="http://www.w3.org/XML/1998/namespace"/>
    <ds:schemaRef ds:uri="http://purl.org/dc/terms/"/>
    <ds:schemaRef ds:uri="http://schemas.microsoft.com/office/2006/metadata/properties"/>
    <ds:schemaRef ds:uri="http://schemas.microsoft.com/office/2006/documentManagement/types"/>
    <ds:schemaRef ds:uri="0c9fabd4-836a-42ce-ab3b-240b75e507cf"/>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3.xml><?xml version="1.0" encoding="utf-8"?>
<ds:datastoreItem xmlns:ds="http://schemas.openxmlformats.org/officeDocument/2006/customXml" ds:itemID="{DF7433CF-E097-4A40-A2B4-7F619A8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D3395-C439-4587-A304-D5FFF3FD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Tyrakowska Edyta</cp:lastModifiedBy>
  <cp:revision>3</cp:revision>
  <cp:lastPrinted>2023-08-09T07:42:00Z</cp:lastPrinted>
  <dcterms:created xsi:type="dcterms:W3CDTF">2023-08-17T09:27:00Z</dcterms:created>
  <dcterms:modified xsi:type="dcterms:W3CDTF">2023-09-06T07:53:00Z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